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288" w:lineRule="auto"/>
        <w:ind w:left="0"/>
        <w:jc w:val="left"/>
      </w:pPr>
      <w:r>
        <w:drawing>
          <wp:inline distT="0" distB="0" distL="0" distR="0">
            <wp:extent cx="2990850" cy="4486275"/>
            <wp:effectExtent l="0" t="0" r="6350" b="9525"/>
            <wp:docPr id="1" name="Drawing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pic:cNvPicPr>
                      <a:picLocks noChangeAspect="1"/>
                    </pic:cNvPicPr>
                  </pic:nvPicPr>
                  <pic:blipFill>
                    <a:blip r:embed="rId6"/>
                    <a:stretch>
                      <a:fillRect/>
                    </a:stretch>
                  </pic:blipFill>
                  <pic:spPr>
                    <a:xfrm>
                      <a:off x="0" y="0"/>
                      <a:ext cx="2990850" cy="4486275"/>
                    </a:xfrm>
                    <a:prstGeom prst="rect">
                      <a:avLst/>
                    </a:prstGeom>
                  </pic:spPr>
                </pic:pic>
              </a:graphicData>
            </a:graphic>
          </wp:inline>
        </w:drawing>
      </w:r>
    </w:p>
    <w:p>
      <w:pPr>
        <w:spacing w:before="120" w:after="120" w:line="288" w:lineRule="auto"/>
        <w:ind w:left="0"/>
        <w:jc w:val="left"/>
      </w:pPr>
      <w:r>
        <w:rPr>
          <w:rFonts w:ascii="Arial" w:hAnsi="Arial" w:eastAsia="等线" w:cs="Arial"/>
          <w:b/>
          <w:color w:val="1F2329"/>
          <w:sz w:val="22"/>
        </w:rPr>
        <w:t xml:space="preserve">Dr. Brian GU </w:t>
      </w:r>
      <w:r>
        <w:rPr>
          <w:rFonts w:ascii="Arial" w:hAnsi="Arial" w:eastAsia="等线" w:cs="Arial"/>
          <w:sz w:val="22"/>
        </w:rPr>
        <w:br w:type="textWrapping"/>
      </w:r>
      <w:r>
        <w:rPr>
          <w:rFonts w:ascii="Arial" w:hAnsi="Arial" w:eastAsia="等线" w:cs="Arial"/>
          <w:b/>
          <w:color w:val="1F2329"/>
          <w:sz w:val="22"/>
        </w:rPr>
        <w:t>Vice Chairman and President of XPENG</w:t>
      </w:r>
    </w:p>
    <w:p>
      <w:pPr>
        <w:spacing w:before="120" w:after="120" w:line="288" w:lineRule="auto"/>
        <w:ind w:left="0"/>
        <w:jc w:val="left"/>
      </w:pPr>
    </w:p>
    <w:p>
      <w:pPr>
        <w:spacing w:before="120" w:after="120" w:line="288" w:lineRule="auto"/>
        <w:ind w:left="0"/>
        <w:jc w:val="left"/>
      </w:pPr>
      <w:r>
        <w:rPr>
          <w:rFonts w:ascii="Arial" w:hAnsi="Arial" w:eastAsia="等线" w:cs="Arial"/>
          <w:sz w:val="22"/>
        </w:rPr>
        <w:t>Dr. Brian Gu is the Vice Chairman and President of XPENG (NYSE: XPEV; HKEX: 9868), a leading AI-defined vehicle company in China. His responsibilities emcompass corporate strategy, finance, legal affairs, and investments. He also leads XPENG's international market development, with a commitment to creating a smarter, better, and more sustainable mobility experience for XPENG’s global customers.</w:t>
      </w:r>
    </w:p>
    <w:p>
      <w:pPr>
        <w:spacing w:before="120" w:after="120" w:line="288" w:lineRule="auto"/>
        <w:ind w:left="0"/>
        <w:jc w:val="left"/>
      </w:pPr>
      <w:r>
        <w:rPr>
          <w:rFonts w:ascii="Arial" w:hAnsi="Arial" w:eastAsia="等线" w:cs="Arial"/>
          <w:sz w:val="22"/>
        </w:rPr>
        <w:t>Since joining the company in 2018, Dr. Gu has led XPENG through significant milestones, including raising over $10 billion in capital. This includes XPENG's listing on the New York Stock Exchange in 2020 and its subsequent dual-primary listing on the Hong Kong Stock Exchange in July 2021 - making XPENG the first and fastest Chinese company to achieve dual-primary status, as well as the first Smart EV company to be listed in Hong Kong.</w:t>
      </w:r>
    </w:p>
    <w:p>
      <w:pPr>
        <w:spacing w:before="120" w:after="120" w:line="288" w:lineRule="auto"/>
        <w:ind w:left="0"/>
        <w:jc w:val="left"/>
      </w:pPr>
      <w:r>
        <w:rPr>
          <w:rFonts w:ascii="Arial" w:hAnsi="Arial" w:eastAsia="等线" w:cs="Arial"/>
          <w:sz w:val="22"/>
        </w:rPr>
        <w:t>Dr. Gu has played a pivotal role in developing XPENG's strategic partnerships and collaborations, building a unique ecosystem with leading companies in technology, automotive, mobility, and finance in China and globally, such as Alibaba, Volkswagen, and Didi. He also maintains a strong focus on ESG development and chairs XPENG's firm-wide ESG committee. For the past four consecutive years, XPENG has received the top rating in MSCI ESG research (AAA in 2023; AA from 2020-2022), the highest ranking among automotive companies globally.</w:t>
      </w:r>
    </w:p>
    <w:p>
      <w:pPr>
        <w:spacing w:before="120" w:after="120" w:line="288" w:lineRule="auto"/>
        <w:ind w:left="0"/>
        <w:jc w:val="left"/>
      </w:pPr>
    </w:p>
    <w:p>
      <w:pPr>
        <w:spacing w:before="120" w:after="120" w:line="288" w:lineRule="auto"/>
        <w:ind w:left="0" w:firstLine="0"/>
        <w:jc w:val="left"/>
      </w:pPr>
      <w:r>
        <w:rPr>
          <w:rFonts w:ascii="Arial" w:hAnsi="Arial" w:eastAsia="等线" w:cs="Arial"/>
          <w:b/>
          <w:sz w:val="22"/>
        </w:rPr>
        <w:t>Before joining XPENG</w:t>
      </w:r>
    </w:p>
    <w:p>
      <w:pPr>
        <w:spacing w:before="120" w:after="120" w:line="288" w:lineRule="auto"/>
        <w:ind w:left="0"/>
        <w:jc w:val="left"/>
      </w:pPr>
      <w:r>
        <w:rPr>
          <w:rFonts w:ascii="Arial" w:hAnsi="Arial" w:eastAsia="等线" w:cs="Arial"/>
          <w:sz w:val="22"/>
        </w:rPr>
        <w:t>Before joining XPENG, Dr. Gu was the Chairman of Asia Pacific Investment Banking and a member of the Global Strategic Advisory Council at J.P. Morgan, where he was instrumental in building the firm's franchise in the Asia Pacific region. Between 1998 and 2004, he worked in the global M&amp;A and global healthcare practices of Lehman Brothers in New York.</w:t>
      </w:r>
    </w:p>
    <w:p>
      <w:pPr>
        <w:spacing w:before="120" w:after="120" w:line="288" w:lineRule="auto"/>
        <w:ind w:left="0"/>
        <w:jc w:val="left"/>
      </w:pPr>
      <w:r>
        <w:rPr>
          <w:rFonts w:ascii="Arial" w:hAnsi="Arial" w:eastAsia="等线" w:cs="Arial"/>
          <w:sz w:val="22"/>
        </w:rPr>
        <w:t>Dr. Gu holds an MBA from Yale University, a PhD in Biochemistry from the University of Washington School of Medicine, and a bachelor’s degree in Chemistry from the University of Oregon.</w:t>
      </w:r>
      <w:bookmarkStart w:id="0" w:name="_GoBack"/>
      <w:bookmarkEnd w:id="0"/>
    </w:p>
    <w:p>
      <w:pPr>
        <w:spacing w:before="120" w:after="120" w:line="288" w:lineRule="auto"/>
        <w:ind w:left="0" w:firstLine="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WordPictureWatermark1" o:spid="_x0000_s2049" o:spt="75" type="#_x0000_t75" style="position:absolute;left:0pt;height:697.5pt;width:414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image899"/>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574744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Office_11.8.2.12118_F1E327BC-269C-435d-A152-05C5408002CA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2025-09-01T03:19:00Z</dcterms:created>
  <dc:creator>Apache POI</dc:creator>
  <cp:lastModifiedBy>liangrq3</cp:lastModifiedBy>
  <dcterms:modified xsi:type="dcterms:W3CDTF">2025-09-01T05:28:46Z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40BFF52014A8445BBB296D7EA22480B8</vt:lpwstr>
  </property>
</Properties>
</file>